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r w:rsidRPr="00FA72EB">
        <w:rPr>
          <w:rFonts w:ascii="Arial" w:hAnsi="Arial" w:cs="Arial"/>
        </w:rPr>
        <w:t>The Playground Case.</w:t>
      </w:r>
    </w:p>
    <w:p w:rsidR="00FD62E5" w:rsidRPr="00FA72EB" w:rsidRDefault="00FD62E5" w:rsidP="00FD62E5">
      <w:pPr>
        <w:spacing w:line="480" w:lineRule="auto"/>
        <w:ind w:firstLine="720"/>
        <w:jc w:val="center"/>
        <w:rPr>
          <w:rFonts w:ascii="Arial" w:hAnsi="Arial" w:cs="Arial"/>
        </w:rPr>
      </w:pPr>
      <w:r w:rsidRPr="00FA72EB">
        <w:rPr>
          <w:rFonts w:ascii="Arial" w:hAnsi="Arial" w:cs="Arial"/>
        </w:rPr>
        <w:t>Name.</w:t>
      </w:r>
    </w:p>
    <w:p w:rsidR="00FD62E5" w:rsidRPr="00FA72EB" w:rsidRDefault="00FD62E5" w:rsidP="00FD62E5">
      <w:pPr>
        <w:spacing w:line="480" w:lineRule="auto"/>
        <w:ind w:firstLine="720"/>
        <w:jc w:val="center"/>
        <w:rPr>
          <w:rFonts w:ascii="Arial" w:hAnsi="Arial" w:cs="Arial"/>
        </w:rPr>
      </w:pPr>
      <w:r w:rsidRPr="00FA72EB">
        <w:rPr>
          <w:rFonts w:ascii="Arial" w:hAnsi="Arial" w:cs="Arial"/>
        </w:rPr>
        <w:t>Institution.</w:t>
      </w:r>
    </w:p>
    <w:p w:rsidR="00FD62E5" w:rsidRPr="00FA72EB" w:rsidRDefault="00FD62E5" w:rsidP="00FD62E5">
      <w:pPr>
        <w:spacing w:line="480" w:lineRule="auto"/>
        <w:ind w:firstLine="720"/>
        <w:jc w:val="center"/>
        <w:rPr>
          <w:rFonts w:ascii="Arial" w:hAnsi="Arial" w:cs="Arial"/>
        </w:rPr>
      </w:pPr>
      <w:r w:rsidRPr="00FA72EB">
        <w:rPr>
          <w:rFonts w:ascii="Arial" w:hAnsi="Arial" w:cs="Arial"/>
        </w:rPr>
        <w:t>Date.</w:t>
      </w: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rPr>
          <w:rFonts w:ascii="Arial" w:hAnsi="Arial" w:cs="Arial"/>
        </w:rPr>
      </w:pPr>
    </w:p>
    <w:p w:rsidR="00FD62E5" w:rsidRPr="00FA72EB" w:rsidRDefault="00FD62E5" w:rsidP="00FD62E5">
      <w:pPr>
        <w:spacing w:line="480" w:lineRule="auto"/>
        <w:ind w:firstLine="720"/>
        <w:rPr>
          <w:rFonts w:ascii="Arial" w:hAnsi="Arial" w:cs="Arial"/>
        </w:rPr>
      </w:pPr>
    </w:p>
    <w:p w:rsidR="00FD62E5" w:rsidRPr="00FA72EB" w:rsidRDefault="00FD62E5" w:rsidP="00FD62E5">
      <w:pPr>
        <w:spacing w:line="480" w:lineRule="auto"/>
        <w:ind w:firstLine="720"/>
        <w:jc w:val="center"/>
        <w:rPr>
          <w:rFonts w:ascii="Arial" w:hAnsi="Arial" w:cs="Arial"/>
        </w:rPr>
      </w:pPr>
    </w:p>
    <w:p w:rsidR="00FD62E5" w:rsidRPr="00FA72EB" w:rsidRDefault="00FD62E5" w:rsidP="00FD62E5">
      <w:pPr>
        <w:spacing w:line="480" w:lineRule="auto"/>
        <w:ind w:firstLine="720"/>
        <w:jc w:val="center"/>
        <w:rPr>
          <w:rFonts w:ascii="Arial" w:hAnsi="Arial" w:cs="Arial"/>
        </w:rPr>
      </w:pPr>
      <w:r w:rsidRPr="00FA72EB">
        <w:rPr>
          <w:rFonts w:ascii="Arial" w:hAnsi="Arial" w:cs="Arial"/>
        </w:rPr>
        <w:lastRenderedPageBreak/>
        <w:t>The Playground Case.</w:t>
      </w:r>
    </w:p>
    <w:p w:rsidR="00FD62E5" w:rsidRPr="00FA72EB" w:rsidRDefault="00FD62E5" w:rsidP="00FD62E5">
      <w:pPr>
        <w:spacing w:line="480" w:lineRule="auto"/>
        <w:ind w:firstLine="720"/>
        <w:rPr>
          <w:rFonts w:ascii="Arial" w:hAnsi="Arial" w:cs="Arial"/>
        </w:rPr>
      </w:pPr>
      <w:r w:rsidRPr="00FA72EB">
        <w:rPr>
          <w:rFonts w:ascii="Arial" w:hAnsi="Arial" w:cs="Arial"/>
        </w:rPr>
        <w:t>Ithaca Special Projects Task Force (ISPTF) has laid the basis for effectively negotiating facts concerning the projects as well as shedding light on developmental changes that will influence the Ithaca Community playground</w:t>
      </w:r>
      <w:r w:rsidR="00844195">
        <w:rPr>
          <w:rFonts w:ascii="Arial" w:hAnsi="Arial" w:cs="Arial"/>
        </w:rPr>
        <w:t xml:space="preserve"> case</w:t>
      </w:r>
      <w:r w:rsidRPr="00FA72EB">
        <w:rPr>
          <w:rFonts w:ascii="Arial" w:hAnsi="Arial" w:cs="Arial"/>
        </w:rPr>
        <w:t xml:space="preserve">. The main rationale for this task projects was to help by analyzing and make recommendations to improve Ithaca Community Park. The task is assigned to two elected local officials to lead the groups; where one is a community volunteer representing the community and the other one is the Parks Department Representative who is representing the Park and Recreation. Amy is the facilitator of the two negotiating groups. Both groups are predominated by a common idea of improving the Ithaca community. Their standpoints are often complicated by different intergroup </w:t>
      </w:r>
      <w:r w:rsidR="00844195">
        <w:rPr>
          <w:rFonts w:ascii="Arial" w:hAnsi="Arial" w:cs="Arial"/>
        </w:rPr>
        <w:t>conflicts which often challenge</w:t>
      </w:r>
      <w:r w:rsidRPr="00FA72EB">
        <w:rPr>
          <w:rFonts w:ascii="Arial" w:hAnsi="Arial" w:cs="Arial"/>
        </w:rPr>
        <w:t xml:space="preserve"> the position of the elected officials.</w:t>
      </w:r>
    </w:p>
    <w:p w:rsidR="00FD62E5" w:rsidRPr="00FA72EB" w:rsidRDefault="00FD62E5" w:rsidP="00844195">
      <w:pPr>
        <w:spacing w:line="480" w:lineRule="auto"/>
        <w:ind w:firstLine="720"/>
        <w:rPr>
          <w:rFonts w:ascii="Arial" w:hAnsi="Arial" w:cs="Arial"/>
        </w:rPr>
      </w:pPr>
      <w:r w:rsidRPr="00FA72EB">
        <w:rPr>
          <w:rFonts w:ascii="Arial" w:hAnsi="Arial" w:cs="Arial"/>
        </w:rPr>
        <w:t>The two groups were given adequate and equal time to rehearse the playground case and align their views set for negotiation (debate) as well as prepare for several roles in the scenario. As a community representative (community volunteers) our core value was to provide the most necessary arguments to all tasks assigned to us while maintaining focus to the essential facts concerning the Ithaca community project. Our group also created a room for participation for very member together with the best answer that would create space for every individual in the community to feel free to access the park despite their age, race or ethnicity. We outlined some objectives aimed at defining all the community problems that were in line with this project. After this, we ventured deep into the community issues to analyze what we can afford for the community problems outlined by setting small and agile groups based on diversity at Ithaca College. For that reason, security was also addressed as a critical issue that we needed to safeguard all park users during the event. As per the opinion of many, we opted to build a gym on the basketball field, with a court indoor to respond to the noise complaints, to make it more attractive to people.</w:t>
      </w:r>
    </w:p>
    <w:p w:rsidR="00844195" w:rsidRDefault="00FD62E5" w:rsidP="00FD62E5">
      <w:pPr>
        <w:spacing w:line="480" w:lineRule="auto"/>
        <w:ind w:firstLine="720"/>
        <w:rPr>
          <w:rFonts w:ascii="Arial" w:hAnsi="Arial" w:cs="Arial"/>
        </w:rPr>
      </w:pPr>
      <w:r w:rsidRPr="00FA72EB">
        <w:rPr>
          <w:rFonts w:ascii="Arial" w:hAnsi="Arial" w:cs="Arial"/>
        </w:rPr>
        <w:lastRenderedPageBreak/>
        <w:t xml:space="preserve">Our team maintained a high minded focus on all the essential requirements and a strategic location for the project activities which took place before preparing as well as building the community park. However, we faced some difficulties in deciding which </w:t>
      </w:r>
      <w:r w:rsidR="00844195" w:rsidRPr="00FA72EB">
        <w:rPr>
          <w:rFonts w:ascii="Arial" w:hAnsi="Arial" w:cs="Arial"/>
        </w:rPr>
        <w:t>the best material to apply was</w:t>
      </w:r>
      <w:r w:rsidRPr="00FA72EB">
        <w:rPr>
          <w:rFonts w:ascii="Arial" w:hAnsi="Arial" w:cs="Arial"/>
        </w:rPr>
        <w:t>. In addition to this, our group agreed on the estimated price between $34,000 and $40,000. We also valued that the option material (wood) would then be used to implement the plan and it was to be designed in accordance with the anticipations of the entire community. Of great importance is that this option structure was to serve as the basis for actions during project implementation. It was also good to maintain the understanding that the project was designed to adhere to the recreational needs of the residents of Ithaca; thus, it was significantly good to assign the project to a local contractor who had a precise understanding to the cultural needs and expectations of the community. In essence, all activities in this project were to be community oriented to bits of help in realizing the desired qualities as well as community initiatives.</w:t>
      </w:r>
    </w:p>
    <w:p w:rsidR="00FD62E5" w:rsidRPr="00FA72EB" w:rsidRDefault="00FD62E5" w:rsidP="00FD62E5">
      <w:pPr>
        <w:spacing w:line="480" w:lineRule="auto"/>
        <w:ind w:firstLine="720"/>
        <w:rPr>
          <w:rFonts w:ascii="Arial" w:hAnsi="Arial" w:cs="Arial"/>
        </w:rPr>
      </w:pPr>
      <w:r w:rsidRPr="00FA72EB">
        <w:rPr>
          <w:rFonts w:ascii="Arial" w:hAnsi="Arial" w:cs="Arial"/>
        </w:rPr>
        <w:t xml:space="preserve"> It was also argued that there was a growing need for the project to have a permanent management staff that would possibly control all the daily happening in the entire project. In this context, the identified permanent staff would be mandated to plan all activities to be undertaken to ascertain that all the event at the structure were happening as planned. Also, the permanent manager was to ensure that all policies are well followed and ensure acute maintenance of the facility for durability. This implies that after some specified period, the managing team would have a role to supervise for the major structural replacement that would entail removing the rotten pieces, tightening the loose and broken boards as well as replacing the lost bolts on the structure. More significantly, evaluation and assessment were exclaimed to be a significant phase for the entire project in that it would launch the basis for service-oriented endorsements that would help in optimization of the quality of services rendered in the park for the goodness of attendants, and more so the children.</w:t>
      </w:r>
    </w:p>
    <w:p w:rsidR="00FD62E5" w:rsidRPr="00FA72EB" w:rsidRDefault="00FD62E5" w:rsidP="00FD62E5">
      <w:pPr>
        <w:spacing w:line="480" w:lineRule="auto"/>
        <w:ind w:firstLine="720"/>
        <w:rPr>
          <w:rFonts w:ascii="Arial" w:hAnsi="Arial" w:cs="Arial"/>
        </w:rPr>
      </w:pPr>
      <w:r w:rsidRPr="00FA72EB">
        <w:rPr>
          <w:rFonts w:ascii="Arial" w:hAnsi="Arial" w:cs="Arial"/>
        </w:rPr>
        <w:lastRenderedPageBreak/>
        <w:t>In concern to the second option for the playground, it was considered more relevant and supportive of the ideal project. As such, the option prioritized the quality and friendly nature of the anticipated playground. This implies that it should be free from all facilities that could cause both minor and major injuries to the children amid other users. In this concern, sand was found to be the friendliest material that we would use to meet the friendliness of the playground. It was argued that sand would allow children to play without getting injured. It also endows additional play background for children using varied types of toys, shovels, buckets and it is also good for practicing physical exercise among children (</w:t>
      </w:r>
      <w:r w:rsidRPr="00FA72EB">
        <w:rPr>
          <w:rFonts w:ascii="Arial" w:hAnsi="Arial" w:cs="Arial"/>
          <w:color w:val="222222"/>
          <w:shd w:val="clear" w:color="auto" w:fill="FFFFFF"/>
        </w:rPr>
        <w:t>Butler, 2016)</w:t>
      </w:r>
      <w:r w:rsidRPr="00FA72EB">
        <w:rPr>
          <w:rFonts w:ascii="Arial" w:hAnsi="Arial" w:cs="Arial"/>
        </w:rPr>
        <w:t>. However, this option is prone to some challenges in that sand required continuous maintenance through watering, heaping and toping up. The majority of community members asserted that it leads to the resurgence of dust prone diseases and that it might be very expensive to maintain in the long run and hence it needs some additional cash for maintenance. Other parents argued that sand might not be as clean as gravel and that it serves as a breeding ground for rats, cats among other animals that are highly attracted by sand, thus, using sand would be jeopardizing health as well as the cleanliness of the children. These opposing views would be best addressed through a well-strategized meeting to establish common ground before making the final declaration on which material to be used.</w:t>
      </w:r>
    </w:p>
    <w:p w:rsidR="00FD62E5" w:rsidRPr="00FA72EB" w:rsidRDefault="00FD62E5" w:rsidP="00FD62E5">
      <w:pPr>
        <w:spacing w:line="480" w:lineRule="auto"/>
        <w:ind w:firstLine="720"/>
        <w:rPr>
          <w:rFonts w:ascii="Arial" w:hAnsi="Arial" w:cs="Arial"/>
        </w:rPr>
      </w:pPr>
      <w:r w:rsidRPr="00FA72EB">
        <w:rPr>
          <w:rFonts w:ascii="Arial" w:hAnsi="Arial" w:cs="Arial"/>
        </w:rPr>
        <w:t xml:space="preserve">As outlined earlier, the two groups were mandated to place all issues in the table for negotiation through a mediator. In this context, the community was highly involved in arriving at the final decision concerning the playground in relation to all activities that would take place in such a playground. The meeting also deployed concern to the issues of insecurity, overcrowding, commotion, and outbreak of diseases by sharing an environment with sand prone animals. The two groups paid attention to the community issues and discussed them with a lot of seriousness. Park and recreation team shared its opinion that the park should respond by hiring off-duty security officers to maintain safety at the park. They complemented their </w:t>
      </w:r>
      <w:r w:rsidRPr="00FA72EB">
        <w:rPr>
          <w:rFonts w:ascii="Arial" w:hAnsi="Arial" w:cs="Arial"/>
        </w:rPr>
        <w:lastRenderedPageBreak/>
        <w:t>suggestion with the idea that the security personnel must be a resident from Ithaca community for quality emphasis. This would also make the community feel that they have the best security, the two groups embraced the idea and reinforced it. Another significant assertion by the park and recreation was that we should fence the park from the outskirts to hinder unauthorized entrances.</w:t>
      </w:r>
    </w:p>
    <w:p w:rsidR="00844195" w:rsidRDefault="00FD62E5" w:rsidP="00FA72EB">
      <w:pPr>
        <w:spacing w:line="480" w:lineRule="auto"/>
        <w:ind w:firstLine="720"/>
        <w:rPr>
          <w:rFonts w:ascii="Arial" w:hAnsi="Arial" w:cs="Arial"/>
        </w:rPr>
      </w:pPr>
      <w:r w:rsidRPr="00FA72EB">
        <w:rPr>
          <w:rFonts w:ascii="Arial" w:hAnsi="Arial" w:cs="Arial"/>
        </w:rPr>
        <w:t xml:space="preserve">On our side as the community volunteers, we argued that the gym option was still good on the basketball court, an aspect which the park and recreation group abandoned since it did not suit well the project plan and budget. This raised disagreement and the idea was abandoned. As community volunteers, we argued that the playground should host a variety of competitions openly and throughout the years to ensure unity and support amid the community. This idea was found to be authoritative, the park and recreation reacted by seconding the suggestion by providing that they will be looking for reliable sponsors to finance some of the events. We proposed for running tracks to accommodate those who like running, a factor which was swiftly supported since it created a chance for baseball fields. We also exchanged ideas on the issues of wooden equipment, the other group proposed that wooden materials required additional care and maintenance unlike the case with metal, and we all subscribed to this idea. </w:t>
      </w:r>
    </w:p>
    <w:p w:rsidR="00FD62E5" w:rsidRPr="00FA72EB" w:rsidRDefault="00FD62E5" w:rsidP="00FA72EB">
      <w:pPr>
        <w:spacing w:line="480" w:lineRule="auto"/>
        <w:ind w:firstLine="720"/>
        <w:rPr>
          <w:rFonts w:ascii="Arial" w:hAnsi="Arial" w:cs="Arial"/>
        </w:rPr>
      </w:pPr>
      <w:r w:rsidRPr="00FA72EB">
        <w:rPr>
          <w:rFonts w:ascii="Arial" w:hAnsi="Arial" w:cs="Arial"/>
        </w:rPr>
        <w:t xml:space="preserve">We also valued that Ithaca area is located in a rain-prone climate and hence a special type of sand was needed, however, the other group proposed that planting and trimming grass on the playground would function well in the climate unlike the case with special sand. We all agreed for there to be some automatic vending machine to avail some recreational products at the park during the main events. The two groups also discussed and agreed on a common budget of about $48,000 leaving a balance of $15,775 for future use. We all complied that the budget was </w:t>
      </w:r>
      <w:r w:rsidR="00844195">
        <w:rPr>
          <w:rFonts w:ascii="Arial" w:hAnsi="Arial" w:cs="Arial"/>
        </w:rPr>
        <w:t xml:space="preserve"> </w:t>
      </w:r>
      <w:r w:rsidRPr="00FA72EB">
        <w:rPr>
          <w:rFonts w:ascii="Arial" w:hAnsi="Arial" w:cs="Arial"/>
        </w:rPr>
        <w:t>only to be used to furnish the playground and the meeting ended with a laudable handshake.</w:t>
      </w:r>
      <w:r w:rsidR="00844195">
        <w:rPr>
          <w:rFonts w:ascii="Arial" w:hAnsi="Arial" w:cs="Arial"/>
        </w:rPr>
        <w:t xml:space="preserve"> </w:t>
      </w:r>
      <w:r w:rsidRPr="00FA72EB">
        <w:rPr>
          <w:rFonts w:ascii="Arial" w:hAnsi="Arial" w:cs="Arial"/>
        </w:rPr>
        <w:t xml:space="preserve">Because of the unmet desires of some members in both groups, it </w:t>
      </w:r>
      <w:r w:rsidR="00FA72EB">
        <w:rPr>
          <w:rFonts w:ascii="Arial" w:hAnsi="Arial" w:cs="Arial"/>
        </w:rPr>
        <w:t>would sound</w:t>
      </w:r>
      <w:r w:rsidRPr="00FA72EB">
        <w:rPr>
          <w:rFonts w:ascii="Arial" w:hAnsi="Arial" w:cs="Arial"/>
        </w:rPr>
        <w:t xml:space="preserve"> </w:t>
      </w:r>
      <w:r w:rsidRPr="00FA72EB">
        <w:rPr>
          <w:rFonts w:ascii="Arial" w:hAnsi="Arial" w:cs="Arial"/>
        </w:rPr>
        <w:lastRenderedPageBreak/>
        <w:t>intimidating to loudly announce the final proposal, a factor which challenged the unsatisfied</w:t>
      </w:r>
      <w:r w:rsidR="00FA72EB">
        <w:rPr>
          <w:rFonts w:ascii="Arial" w:hAnsi="Arial" w:cs="Arial"/>
        </w:rPr>
        <w:t xml:space="preserve"> needs of those who are shy and less talkative in the groups.</w:t>
      </w:r>
      <w:bookmarkStart w:id="0" w:name="_GoBack"/>
      <w:bookmarkEnd w:id="0"/>
    </w:p>
    <w:p w:rsidR="00E650C8" w:rsidRPr="00FA72EB" w:rsidRDefault="00FD62E5" w:rsidP="00FD62E5">
      <w:pPr>
        <w:spacing w:line="480" w:lineRule="auto"/>
        <w:ind w:firstLine="720"/>
        <w:rPr>
          <w:rFonts w:ascii="Arial" w:hAnsi="Arial" w:cs="Arial"/>
        </w:rPr>
      </w:pPr>
      <w:r w:rsidRPr="00FA72EB">
        <w:rPr>
          <w:rFonts w:ascii="Arial" w:hAnsi="Arial" w:cs="Arial"/>
        </w:rPr>
        <w:t xml:space="preserve"> In summary, implementing this project at Ithaca community will be of great significance not only to the children but also to the entire community. It will cultivate socialization amid people. It is also likely to eradicate insecurity and curb all diversities at Ithaca by uniting people. It is also worth to note that after establishing the playgrounds, careful maintenance is also needed to allow the wider benefit to the community in the long run.</w:t>
      </w: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FA72EB" w:rsidRPr="00FA72EB" w:rsidRDefault="00FA72EB" w:rsidP="00FD62E5">
      <w:pPr>
        <w:spacing w:line="480" w:lineRule="auto"/>
        <w:jc w:val="center"/>
        <w:rPr>
          <w:rFonts w:ascii="Arial" w:hAnsi="Arial" w:cs="Arial"/>
        </w:rPr>
      </w:pPr>
    </w:p>
    <w:p w:rsidR="00844195" w:rsidRDefault="00844195" w:rsidP="00844195">
      <w:pPr>
        <w:spacing w:line="480" w:lineRule="auto"/>
        <w:rPr>
          <w:rFonts w:ascii="Arial" w:hAnsi="Arial" w:cs="Arial"/>
        </w:rPr>
      </w:pPr>
    </w:p>
    <w:p w:rsidR="00844195" w:rsidRDefault="00844195" w:rsidP="00844195">
      <w:pPr>
        <w:spacing w:line="480" w:lineRule="auto"/>
        <w:jc w:val="center"/>
        <w:rPr>
          <w:rFonts w:ascii="Arial" w:hAnsi="Arial" w:cs="Arial"/>
        </w:rPr>
      </w:pPr>
    </w:p>
    <w:p w:rsidR="00FD62E5" w:rsidRPr="00FA72EB" w:rsidRDefault="00FD62E5" w:rsidP="00844195">
      <w:pPr>
        <w:spacing w:line="480" w:lineRule="auto"/>
        <w:jc w:val="center"/>
        <w:rPr>
          <w:rFonts w:ascii="Arial" w:hAnsi="Arial" w:cs="Arial"/>
        </w:rPr>
      </w:pPr>
      <w:r w:rsidRPr="00FA72EB">
        <w:rPr>
          <w:rFonts w:ascii="Arial" w:hAnsi="Arial" w:cs="Arial"/>
        </w:rPr>
        <w:lastRenderedPageBreak/>
        <w:t>Reference.</w:t>
      </w:r>
    </w:p>
    <w:p w:rsidR="00FD62E5" w:rsidRPr="00FA72EB" w:rsidRDefault="00FD62E5" w:rsidP="00844195">
      <w:pPr>
        <w:spacing w:line="480" w:lineRule="auto"/>
        <w:rPr>
          <w:rFonts w:ascii="Arial" w:hAnsi="Arial" w:cs="Arial"/>
        </w:rPr>
      </w:pPr>
      <w:r w:rsidRPr="00FA72EB">
        <w:rPr>
          <w:rFonts w:ascii="Arial" w:hAnsi="Arial" w:cs="Arial"/>
          <w:color w:val="222222"/>
          <w:shd w:val="clear" w:color="auto" w:fill="FFFFFF"/>
        </w:rPr>
        <w:t>Butler, C. W. (2016). </w:t>
      </w:r>
      <w:r w:rsidRPr="00FA72EB">
        <w:rPr>
          <w:rFonts w:ascii="Arial" w:hAnsi="Arial" w:cs="Arial"/>
          <w:i/>
          <w:iCs/>
          <w:color w:val="222222"/>
          <w:shd w:val="clear" w:color="auto" w:fill="FFFFFF"/>
        </w:rPr>
        <w:t>Talk and social interaction in the playground</w:t>
      </w:r>
      <w:r w:rsidRPr="00FA72EB">
        <w:rPr>
          <w:rFonts w:ascii="Arial" w:hAnsi="Arial" w:cs="Arial"/>
          <w:color w:val="222222"/>
          <w:shd w:val="clear" w:color="auto" w:fill="FFFFFF"/>
        </w:rPr>
        <w:t>. Routledge.</w:t>
      </w:r>
    </w:p>
    <w:sectPr w:rsidR="00FD62E5" w:rsidRPr="00FA72EB" w:rsidSect="00FD62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3CFC" w:rsidRDefault="00743CFC" w:rsidP="00BA07A4">
      <w:pPr>
        <w:spacing w:after="0" w:line="240" w:lineRule="auto"/>
      </w:pPr>
      <w:r>
        <w:separator/>
      </w:r>
    </w:p>
  </w:endnote>
  <w:endnote w:type="continuationSeparator" w:id="1">
    <w:p w:rsidR="00743CFC" w:rsidRDefault="00743CFC" w:rsidP="00BA07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3CFC" w:rsidRDefault="00743CFC" w:rsidP="00BA07A4">
      <w:pPr>
        <w:spacing w:after="0" w:line="240" w:lineRule="auto"/>
      </w:pPr>
      <w:r>
        <w:separator/>
      </w:r>
    </w:p>
  </w:footnote>
  <w:footnote w:type="continuationSeparator" w:id="1">
    <w:p w:rsidR="00743CFC" w:rsidRDefault="00743CFC" w:rsidP="00BA07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E5" w:rsidRPr="00FD62E5" w:rsidRDefault="00FD62E5">
    <w:pPr>
      <w:pStyle w:val="Header"/>
      <w:rPr>
        <w:rFonts w:ascii="Arial" w:hAnsi="Arial" w:cs="Arial"/>
      </w:rPr>
    </w:pPr>
    <w:r w:rsidRPr="00FD62E5">
      <w:rPr>
        <w:rFonts w:ascii="Arial" w:hAnsi="Arial" w:cs="Arial"/>
      </w:rPr>
      <w:t>THE PLAYGROUND CASE.</w:t>
    </w:r>
    <w:r w:rsidRPr="00FD62E5">
      <w:rPr>
        <w:rFonts w:ascii="Arial" w:hAnsi="Arial" w:cs="Arial"/>
      </w:rPr>
      <w:tab/>
    </w:r>
    <w:r w:rsidRPr="00FD62E5">
      <w:rPr>
        <w:rFonts w:ascii="Arial" w:hAnsi="Arial" w:cs="Arial"/>
      </w:rPr>
      <w:tab/>
    </w:r>
    <w:sdt>
      <w:sdtPr>
        <w:rPr>
          <w:rFonts w:ascii="Arial" w:hAnsi="Arial" w:cs="Arial"/>
        </w:rPr>
        <w:id w:val="-631013488"/>
        <w:docPartObj>
          <w:docPartGallery w:val="Page Numbers (Top of Page)"/>
          <w:docPartUnique/>
        </w:docPartObj>
      </w:sdtPr>
      <w:sdtEndPr>
        <w:rPr>
          <w:noProof/>
        </w:rPr>
      </w:sdtEndPr>
      <w:sdtContent>
        <w:r w:rsidR="00C70BCF" w:rsidRPr="00FD62E5">
          <w:rPr>
            <w:rFonts w:ascii="Arial" w:hAnsi="Arial" w:cs="Arial"/>
          </w:rPr>
          <w:fldChar w:fldCharType="begin"/>
        </w:r>
        <w:r w:rsidRPr="00FD62E5">
          <w:rPr>
            <w:rFonts w:ascii="Arial" w:hAnsi="Arial" w:cs="Arial"/>
          </w:rPr>
          <w:instrText xml:space="preserve"> PAGE   \* MERGEFORMAT </w:instrText>
        </w:r>
        <w:r w:rsidR="00C70BCF" w:rsidRPr="00FD62E5">
          <w:rPr>
            <w:rFonts w:ascii="Arial" w:hAnsi="Arial" w:cs="Arial"/>
          </w:rPr>
          <w:fldChar w:fldCharType="separate"/>
        </w:r>
        <w:r w:rsidR="009A2F6E">
          <w:rPr>
            <w:rFonts w:ascii="Arial" w:hAnsi="Arial" w:cs="Arial"/>
            <w:noProof/>
          </w:rPr>
          <w:t>7</w:t>
        </w:r>
        <w:r w:rsidR="00C70BCF" w:rsidRPr="00FD62E5">
          <w:rPr>
            <w:rFonts w:ascii="Arial" w:hAnsi="Arial" w:cs="Arial"/>
            <w:noProof/>
          </w:rPr>
          <w:fldChar w:fldCharType="end"/>
        </w:r>
      </w:sdtContent>
    </w:sdt>
  </w:p>
  <w:p w:rsidR="00FD62E5" w:rsidRPr="00FD62E5" w:rsidRDefault="00FD62E5">
    <w:pPr>
      <w:pStyle w:val="Header"/>
      <w:rPr>
        <w:rFonts w:ascii="Arial" w:hAnsi="Arial" w:cs="Aria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rPr>
      <w:id w:val="-1875999720"/>
      <w:docPartObj>
        <w:docPartGallery w:val="Page Numbers (Top of Page)"/>
        <w:docPartUnique/>
      </w:docPartObj>
    </w:sdtPr>
    <w:sdtEndPr>
      <w:rPr>
        <w:noProof/>
      </w:rPr>
    </w:sdtEndPr>
    <w:sdtContent>
      <w:p w:rsidR="00FD62E5" w:rsidRPr="00FD62E5" w:rsidRDefault="00FD62E5" w:rsidP="00FD62E5">
        <w:pPr>
          <w:rPr>
            <w:rFonts w:ascii="Arial" w:hAnsi="Arial" w:cs="Arial"/>
          </w:rPr>
        </w:pPr>
        <w:r w:rsidRPr="00FD62E5">
          <w:rPr>
            <w:rFonts w:ascii="Arial" w:hAnsi="Arial" w:cs="Arial"/>
          </w:rPr>
          <w:t>Running Head: THE PLAYGROUND CASE.</w:t>
        </w:r>
        <w:r w:rsidRPr="00FD62E5">
          <w:rPr>
            <w:rFonts w:ascii="Arial" w:hAnsi="Arial" w:cs="Arial"/>
          </w:rPr>
          <w:tab/>
        </w:r>
        <w:r w:rsidRPr="00FD62E5">
          <w:rPr>
            <w:rFonts w:ascii="Arial" w:hAnsi="Arial" w:cs="Arial"/>
          </w:rPr>
          <w:tab/>
        </w:r>
        <w:r w:rsidRPr="00FD62E5">
          <w:rPr>
            <w:rFonts w:ascii="Arial" w:hAnsi="Arial" w:cs="Arial"/>
          </w:rPr>
          <w:tab/>
        </w:r>
        <w:r w:rsidRPr="00FD62E5">
          <w:rPr>
            <w:rFonts w:ascii="Arial" w:hAnsi="Arial" w:cs="Arial"/>
          </w:rPr>
          <w:tab/>
        </w:r>
        <w:r w:rsidRPr="00FD62E5">
          <w:rPr>
            <w:rFonts w:ascii="Arial" w:hAnsi="Arial" w:cs="Arial"/>
          </w:rPr>
          <w:tab/>
        </w:r>
        <w:r w:rsidR="00844195">
          <w:rPr>
            <w:rFonts w:ascii="Arial" w:hAnsi="Arial" w:cs="Arial"/>
          </w:rPr>
          <w:t xml:space="preserve">                      </w:t>
        </w:r>
        <w:r w:rsidRPr="00FD62E5">
          <w:rPr>
            <w:rFonts w:ascii="Arial" w:hAnsi="Arial" w:cs="Arial"/>
          </w:rPr>
          <w:tab/>
        </w:r>
        <w:r w:rsidR="00C70BCF" w:rsidRPr="00FD62E5">
          <w:rPr>
            <w:rFonts w:ascii="Arial" w:hAnsi="Arial" w:cs="Arial"/>
          </w:rPr>
          <w:fldChar w:fldCharType="begin"/>
        </w:r>
        <w:r w:rsidRPr="00FD62E5">
          <w:rPr>
            <w:rFonts w:ascii="Arial" w:hAnsi="Arial" w:cs="Arial"/>
          </w:rPr>
          <w:instrText xml:space="preserve"> PAGE   \* MERGEFORMAT </w:instrText>
        </w:r>
        <w:r w:rsidR="00C70BCF" w:rsidRPr="00FD62E5">
          <w:rPr>
            <w:rFonts w:ascii="Arial" w:hAnsi="Arial" w:cs="Arial"/>
          </w:rPr>
          <w:fldChar w:fldCharType="separate"/>
        </w:r>
        <w:r w:rsidR="009A2F6E">
          <w:rPr>
            <w:rFonts w:ascii="Arial" w:hAnsi="Arial" w:cs="Arial"/>
            <w:noProof/>
          </w:rPr>
          <w:t>1</w:t>
        </w:r>
        <w:r w:rsidR="00C70BCF" w:rsidRPr="00FD62E5">
          <w:rPr>
            <w:rFonts w:ascii="Arial" w:hAnsi="Arial" w:cs="Arial"/>
            <w:noProof/>
          </w:rPr>
          <w:fldChar w:fldCharType="end"/>
        </w:r>
      </w:p>
    </w:sdtContent>
  </w:sdt>
  <w:p w:rsidR="00FD62E5" w:rsidRPr="00FD62E5" w:rsidRDefault="00FD62E5">
    <w:pPr>
      <w:pStyle w:val="Header"/>
      <w:rPr>
        <w:rFonts w:ascii="Arial" w:hAnsi="Arial" w:cs="Arial"/>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1B2D"/>
    <w:rsid w:val="00025F9A"/>
    <w:rsid w:val="00047797"/>
    <w:rsid w:val="001D4404"/>
    <w:rsid w:val="001D5081"/>
    <w:rsid w:val="00274516"/>
    <w:rsid w:val="002E04A1"/>
    <w:rsid w:val="00385952"/>
    <w:rsid w:val="00473399"/>
    <w:rsid w:val="004D32E3"/>
    <w:rsid w:val="005A1E29"/>
    <w:rsid w:val="005B0150"/>
    <w:rsid w:val="00652461"/>
    <w:rsid w:val="00681EAA"/>
    <w:rsid w:val="00684CB8"/>
    <w:rsid w:val="00712E20"/>
    <w:rsid w:val="00743CFC"/>
    <w:rsid w:val="00844195"/>
    <w:rsid w:val="008A206E"/>
    <w:rsid w:val="009A2F6E"/>
    <w:rsid w:val="00A474EB"/>
    <w:rsid w:val="00A506EC"/>
    <w:rsid w:val="00B76CF2"/>
    <w:rsid w:val="00BA07A4"/>
    <w:rsid w:val="00C70BCF"/>
    <w:rsid w:val="00D46889"/>
    <w:rsid w:val="00D93119"/>
    <w:rsid w:val="00DA0722"/>
    <w:rsid w:val="00DD7131"/>
    <w:rsid w:val="00E650C8"/>
    <w:rsid w:val="00F4511D"/>
    <w:rsid w:val="00F91B2D"/>
    <w:rsid w:val="00FA72EB"/>
    <w:rsid w:val="00FD62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1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7A4"/>
  </w:style>
  <w:style w:type="paragraph" w:styleId="Footer">
    <w:name w:val="footer"/>
    <w:basedOn w:val="Normal"/>
    <w:link w:val="FooterChar"/>
    <w:uiPriority w:val="99"/>
    <w:unhideWhenUsed/>
    <w:rsid w:val="00BA0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7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2018-08-01T18:12:00Z</dcterms:created>
  <dcterms:modified xsi:type="dcterms:W3CDTF">2018-08-01T18:12:00Z</dcterms:modified>
</cp:coreProperties>
</file>